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 w:line="360" w:lineRule="exact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〔2024〕苏通女狱减建字第275号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罪犯刘小燕，曾用名刘晓燕，女，1979年11月29日出生，四川省成都市人，汉族，初中文化，公民身份号码511122197911298140，现在江苏省南通女子监狱三监区服刑。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2010年11月22日江苏省南通市中级人民法院作出(2010)通中刑初字第0027号刑事判决，以罪犯刘小燕犯贩卖、运输毒品罪，判处无期徒刑，剥夺政治权利终身,并处没收其个人财产人民币10万元，追缴犯罪所得人民币1800元。判决发生法律效力后，于2010年12月15日交付执行。2013年3月17日江苏省高级人民法院以(2013)苏刑执字第0052号刑事裁定将其刑罚减为有期徒刑十九年六个月（刑期自2013年3月17日起至2032年9月16日止），剥夺政治权利终身改为九年；2015年11月19日江苏省南通市中级人民法院以(2015)通中刑执字第2195号刑事裁定减去有期徒刑一年十个月，剥夺政治权利减为七年；2018年3月23日江苏省南通市中级人民法院以(2018)苏06刑更262号刑事裁定减去有期徒刑八个月，剥夺政治权利减为六年；2021年9月24日江苏省南通市中级人民法院以（2021）苏06刑更944号刑事裁定减去有期徒刑七个月(刑期至2029年8月16日止)，剥夺政治权利六年不变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刘小燕自上次减刑后，能做到认罪悔罪，认真遵守法律法规，在日常改造中有违规违纪行为，经民警批评教育后，能及时改正，不断增强遵规守纪意识，接受教育改造，积极参加思想、文化、职业技术教育，积极参加劳动，努力完成劳动任务。该犯于2021年11月、2022年5月、2022年10月、2023年3月、2023年8月、2024年2月、2024年7月共获得表扬7次，确有悔改表现。2024年7月15日江苏省南通市中级人民法院作出（2023）苏06执恢78号之三执行裁定，终结该院（2010）通中刑初字第0027号刑事判决财产性判项的本次执行程序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建议对罪犯刘小燕减去有期徒刑七个月，剥夺政治权利六年不变。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exact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2024年11月18日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10" w:name="_GoBack"/>
      <w:bookmarkEnd w:id="10"/>
    </w:p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40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  <w:style w:type="character" w:customStyle="1" w:styleId="6">
    <w:name w:val="页眉 Char1"/>
    <w:basedOn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2024-11-18T13:17:47Z</dcterms:created>
  <dc:creator>Administrator</dc:creator>
  <cp:lastModifiedBy>Administrator</cp:lastModifiedBy>
  <dcterms:modified xsi:type="dcterms:W3CDTF">2024-11-18T13:18:01Z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